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79E5" w14:textId="77777777" w:rsidR="00EB221E" w:rsidRPr="00EB221E" w:rsidRDefault="00EB221E" w:rsidP="00EB221E">
      <w:pPr>
        <w:keepNext/>
        <w:ind w:left="360"/>
        <w:outlineLvl w:val="1"/>
        <w:rPr>
          <w:rFonts w:ascii="Times New Roman" w:eastAsiaTheme="minorEastAsia"/>
          <w:b/>
          <w:bCs/>
          <w:color w:val="000000"/>
          <w:kern w:val="0"/>
          <w:sz w:val="24"/>
          <w:szCs w:val="24"/>
          <w14:ligatures w14:val="none"/>
        </w:rPr>
      </w:pPr>
      <w:bookmarkStart w:id="0" w:name="_Toc120013158"/>
      <w:r w:rsidRPr="00EB221E">
        <w:rPr>
          <w:rFonts w:ascii="Times New Roman" w:eastAsiaTheme="minorEastAsia"/>
          <w:b/>
          <w:bCs/>
          <w:color w:val="000000"/>
          <w:kern w:val="0"/>
          <w:sz w:val="24"/>
          <w:szCs w:val="24"/>
          <w14:ligatures w14:val="none"/>
        </w:rPr>
        <w:t>4.7 TOLLING CONCEPTS</w:t>
      </w:r>
      <w:bookmarkEnd w:id="0"/>
      <w:r w:rsidRPr="00EB221E">
        <w:rPr>
          <w:rFonts w:ascii="Times New Roman" w:eastAsiaTheme="minorEastAsia"/>
          <w:b/>
          <w:bCs/>
          <w:color w:val="000000"/>
          <w:kern w:val="0"/>
          <w:sz w:val="24"/>
          <w:szCs w:val="24"/>
          <w14:ligatures w14:val="none"/>
        </w:rPr>
        <w:t xml:space="preserve"> </w:t>
      </w:r>
    </w:p>
    <w:p w14:paraId="1765FE51" w14:textId="77777777" w:rsidR="00EB221E" w:rsidRPr="00EB221E" w:rsidRDefault="00EB221E" w:rsidP="00EB221E">
      <w:pPr>
        <w:spacing w:after="200"/>
        <w:ind w:left="360"/>
        <w:jc w:val="both"/>
        <w:rPr>
          <w:rFonts w:ascii="Times New Roman" w:eastAsiaTheme="minorEastAsia"/>
          <w:b/>
          <w:bCs/>
          <w:i/>
          <w:iCs/>
          <w:color w:val="000000"/>
          <w:kern w:val="0"/>
          <w:sz w:val="24"/>
          <w:szCs w:val="24"/>
          <w14:ligatures w14:val="none"/>
        </w:rPr>
      </w:pPr>
      <w:r w:rsidRPr="00EB221E">
        <w:rPr>
          <w:rFonts w:ascii="Times New Roman" w:eastAsiaTheme="minorEastAsia"/>
          <w:b/>
          <w:bCs/>
          <w:i/>
          <w:iCs/>
          <w:color w:val="000000"/>
          <w:kern w:val="0"/>
          <w:sz w:val="24"/>
          <w:szCs w:val="24"/>
          <w14:ligatures w14:val="none"/>
        </w:rPr>
        <w:t>The CONSULTANT shall work with Enterprise</w:t>
      </w:r>
      <w:r w:rsidRPr="00EB221E">
        <w:rPr>
          <w:rFonts w:ascii="Times New Roman" w:eastAsiaTheme="minorEastAsia"/>
          <w:b/>
          <w:bCs/>
          <w:i/>
          <w:iCs/>
          <w:color w:val="000000"/>
          <w:kern w:val="0"/>
          <w:sz w:val="24"/>
          <w:szCs w:val="24"/>
          <w14:ligatures w14:val="none"/>
        </w:rPr>
        <w:t>’</w:t>
      </w:r>
      <w:r w:rsidRPr="00EB221E">
        <w:rPr>
          <w:rFonts w:ascii="Times New Roman" w:eastAsiaTheme="minorEastAsia"/>
          <w:b/>
          <w:bCs/>
          <w:i/>
          <w:iCs/>
          <w:color w:val="000000"/>
          <w:kern w:val="0"/>
          <w:sz w:val="24"/>
          <w:szCs w:val="24"/>
          <w14:ligatures w14:val="none"/>
        </w:rPr>
        <w:t>s Toll Systems, Tolls Design, Planning and Finance Offices to evaluate the overall tolling scheme for both mainline, ramp, and managed lanes with a tolling component as applicable along the corridor. Tolling schemes must consider project level, corridor level and regional network needs. Tasks include research, data collection, and sketch level toll site evaluations for all concept alternatives. The concept alternatives shall meet the General Tolling Requirements (GTR).</w:t>
      </w:r>
    </w:p>
    <w:p w14:paraId="3EDA1EC6" w14:textId="77777777" w:rsidR="00EB221E" w:rsidRPr="00EB221E" w:rsidRDefault="00EB221E" w:rsidP="00EB221E">
      <w:pPr>
        <w:spacing w:after="200"/>
        <w:ind w:left="360"/>
        <w:jc w:val="both"/>
        <w:rPr>
          <w:rFonts w:ascii="Times New Roman" w:eastAsiaTheme="minorEastAsia"/>
          <w:b/>
          <w:bCs/>
          <w:i/>
          <w:iCs/>
          <w:color w:val="000000"/>
          <w:kern w:val="0"/>
          <w:sz w:val="24"/>
          <w:szCs w:val="24"/>
          <w14:ligatures w14:val="none"/>
        </w:rPr>
      </w:pPr>
      <w:r w:rsidRPr="00EB221E">
        <w:rPr>
          <w:rFonts w:ascii="Times New Roman" w:eastAsiaTheme="minorEastAsia"/>
          <w:b/>
          <w:bCs/>
          <w:i/>
          <w:iCs/>
          <w:color w:val="000000"/>
          <w:kern w:val="0"/>
          <w:sz w:val="24"/>
          <w:szCs w:val="24"/>
          <w14:ligatures w14:val="none"/>
        </w:rPr>
        <w:t xml:space="preserve">The CONSULTANT shall meet with both Toll Systems and Tolls Design Offices to discuss the tolling design concept alternatives and develop/evaluate each concept alternative with a "sketch level" toll site.  A "sketch level" toll site demonstrates the appropriate toll site infrastructure layout onto the concept alternative, confirms the basic geometry, and identifies preliminary site constraints per GTR criteria. </w:t>
      </w:r>
    </w:p>
    <w:p w14:paraId="50DB785B" w14:textId="77777777" w:rsidR="00EB221E" w:rsidRPr="00EB221E" w:rsidRDefault="00EB221E" w:rsidP="00EB221E">
      <w:pPr>
        <w:spacing w:after="200"/>
        <w:ind w:left="360"/>
        <w:jc w:val="both"/>
        <w:rPr>
          <w:rFonts w:ascii="Times New Roman" w:eastAsiaTheme="minorEastAsia"/>
          <w:b/>
          <w:bCs/>
          <w:i/>
          <w:iCs/>
          <w:color w:val="000000"/>
          <w:kern w:val="0"/>
          <w:sz w:val="24"/>
          <w:szCs w:val="24"/>
          <w14:ligatures w14:val="none"/>
        </w:rPr>
      </w:pPr>
      <w:r w:rsidRPr="00EB221E">
        <w:rPr>
          <w:rFonts w:ascii="Times New Roman" w:eastAsiaTheme="minorEastAsia"/>
          <w:b/>
          <w:bCs/>
          <w:i/>
          <w:iCs/>
          <w:color w:val="000000"/>
          <w:kern w:val="0"/>
          <w:sz w:val="24"/>
          <w:szCs w:val="24"/>
          <w14:ligatures w14:val="none"/>
        </w:rPr>
        <w:t>The CONSULTANT shall prepare a preliminary Toll Siting Technical Memorandum (TSTM) to evaluate toll site locations for the preferred alternative and recommend the location for each proposed toll site. The work must include all effort required to prepare and submit the preliminary TSTM using the most current TSTM template recommending the toll site locations based on coordination with all disciplines. The work must also include evaluating any impacts to existing toll sites. The preliminary TSTM shall document the applicable GTR criteria required to locate each toll site for all interim and ultimate roadway configurations. The evaluation shall include analysis of multiple potential toll site locations for each proposed toll site, identify any deficiencies, and areas that were eliminated from consideration. The preliminary TSTM must provide the EOR</w:t>
      </w:r>
      <w:r w:rsidRPr="00EB221E">
        <w:rPr>
          <w:rFonts w:ascii="Times New Roman" w:eastAsiaTheme="minorEastAsia"/>
          <w:b/>
          <w:bCs/>
          <w:i/>
          <w:iCs/>
          <w:color w:val="000000"/>
          <w:kern w:val="0"/>
          <w:sz w:val="24"/>
          <w:szCs w:val="24"/>
          <w14:ligatures w14:val="none"/>
        </w:rPr>
        <w:t>’</w:t>
      </w:r>
      <w:r w:rsidRPr="00EB221E">
        <w:rPr>
          <w:rFonts w:ascii="Times New Roman" w:eastAsiaTheme="minorEastAsia"/>
          <w:b/>
          <w:bCs/>
          <w:i/>
          <w:iCs/>
          <w:color w:val="000000"/>
          <w:kern w:val="0"/>
          <w:sz w:val="24"/>
          <w:szCs w:val="24"/>
          <w14:ligatures w14:val="none"/>
        </w:rPr>
        <w:t>s recommendation for each toll site location with supporting documentation including any criteria deviations or other technical considerations as applicable. The preliminary TSTM must also document analysis of the proposed communication and power routes. The preliminary TSTM must evaluate the recommended concept alternative and toll site locations as identified below:</w:t>
      </w:r>
    </w:p>
    <w:p w14:paraId="0EA52084" w14:textId="77777777" w:rsidR="00EB221E" w:rsidRPr="00EB221E" w:rsidRDefault="00EB221E" w:rsidP="00EB221E">
      <w:pPr>
        <w:numPr>
          <w:ilvl w:val="0"/>
          <w:numId w:val="3"/>
        </w:numPr>
        <w:spacing w:after="0"/>
        <w:jc w:val="both"/>
        <w:rPr>
          <w:rFonts w:ascii="Times New Roman" w:eastAsiaTheme="minorEastAsia"/>
          <w:b/>
          <w:bCs/>
          <w:i/>
          <w:iCs/>
          <w:color w:val="000000"/>
          <w:kern w:val="0"/>
          <w:sz w:val="24"/>
          <w:szCs w:val="24"/>
          <w14:ligatures w14:val="none"/>
        </w:rPr>
      </w:pPr>
      <w:r w:rsidRPr="00EB221E">
        <w:rPr>
          <w:rFonts w:ascii="Times New Roman" w:eastAsiaTheme="minorEastAsia"/>
          <w:b/>
          <w:bCs/>
          <w:i/>
          <w:iCs/>
          <w:color w:val="000000"/>
          <w:kern w:val="0"/>
          <w:sz w:val="24"/>
          <w:szCs w:val="24"/>
          <w14:ligatures w14:val="none"/>
        </w:rPr>
        <w:t>Number (#) new toll sites(s) at (mainlines)</w:t>
      </w:r>
    </w:p>
    <w:p w14:paraId="6FDD192E" w14:textId="77777777" w:rsidR="00EB221E" w:rsidRPr="00EB221E" w:rsidRDefault="00EB221E" w:rsidP="00EB221E">
      <w:pPr>
        <w:numPr>
          <w:ilvl w:val="0"/>
          <w:numId w:val="3"/>
        </w:numPr>
        <w:spacing w:after="0"/>
        <w:jc w:val="both"/>
        <w:rPr>
          <w:rFonts w:ascii="Times New Roman" w:eastAsiaTheme="minorEastAsia"/>
          <w:b/>
          <w:bCs/>
          <w:i/>
          <w:iCs/>
          <w:color w:val="000000"/>
          <w:kern w:val="0"/>
          <w:sz w:val="24"/>
          <w:szCs w:val="24"/>
          <w14:ligatures w14:val="none"/>
        </w:rPr>
      </w:pPr>
      <w:r w:rsidRPr="00EB221E">
        <w:rPr>
          <w:rFonts w:ascii="Times New Roman" w:eastAsiaTheme="minorEastAsia"/>
          <w:b/>
          <w:bCs/>
          <w:i/>
          <w:iCs/>
          <w:color w:val="000000"/>
          <w:kern w:val="0"/>
          <w:sz w:val="24"/>
          <w:szCs w:val="24"/>
          <w14:ligatures w14:val="none"/>
        </w:rPr>
        <w:t>Number (#) new toll site(s) at (ramps)</w:t>
      </w:r>
    </w:p>
    <w:p w14:paraId="101BE084" w14:textId="77777777" w:rsidR="00EB221E" w:rsidRPr="00EB221E" w:rsidRDefault="00EB221E" w:rsidP="00EB221E">
      <w:pPr>
        <w:numPr>
          <w:ilvl w:val="0"/>
          <w:numId w:val="3"/>
        </w:numPr>
        <w:spacing w:after="0"/>
        <w:jc w:val="both"/>
        <w:rPr>
          <w:rFonts w:ascii="Times New Roman" w:eastAsiaTheme="minorEastAsia"/>
          <w:b/>
          <w:bCs/>
          <w:i/>
          <w:iCs/>
          <w:color w:val="000000"/>
          <w:kern w:val="0"/>
          <w:sz w:val="24"/>
          <w:szCs w:val="24"/>
          <w14:ligatures w14:val="none"/>
        </w:rPr>
      </w:pPr>
      <w:r w:rsidRPr="00EB221E">
        <w:rPr>
          <w:rFonts w:ascii="Times New Roman" w:eastAsiaTheme="minorEastAsia"/>
          <w:b/>
          <w:bCs/>
          <w:i/>
          <w:iCs/>
          <w:color w:val="000000"/>
          <w:kern w:val="0"/>
          <w:sz w:val="24"/>
          <w:szCs w:val="24"/>
          <w14:ligatures w14:val="none"/>
        </w:rPr>
        <w:t>Number (#) new express lane toll site(s)</w:t>
      </w:r>
    </w:p>
    <w:p w14:paraId="1880E386" w14:textId="77777777" w:rsidR="00EB221E" w:rsidRPr="00EB221E" w:rsidRDefault="00EB221E" w:rsidP="00EB221E">
      <w:pPr>
        <w:numPr>
          <w:ilvl w:val="0"/>
          <w:numId w:val="3"/>
        </w:numPr>
        <w:spacing w:after="200"/>
        <w:contextualSpacing/>
        <w:jc w:val="both"/>
        <w:rPr>
          <w:rFonts w:ascii="Times New Roman" w:eastAsiaTheme="minorEastAsia"/>
          <w:b/>
          <w:bCs/>
          <w:i/>
          <w:iCs/>
          <w:color w:val="000000"/>
          <w:kern w:val="0"/>
          <w:sz w:val="24"/>
          <w:szCs w:val="24"/>
          <w14:ligatures w14:val="none"/>
        </w:rPr>
      </w:pPr>
      <w:r w:rsidRPr="00EB221E">
        <w:rPr>
          <w:rFonts w:ascii="Times New Roman" w:eastAsiaTheme="minorEastAsia"/>
          <w:b/>
          <w:bCs/>
          <w:i/>
          <w:iCs/>
          <w:color w:val="000000"/>
          <w:kern w:val="0"/>
          <w:sz w:val="24"/>
          <w:szCs w:val="24"/>
          <w14:ligatures w14:val="none"/>
        </w:rPr>
        <w:t>Evaluate impacts to number (#) existing toll site(s) at (Locations).</w:t>
      </w:r>
    </w:p>
    <w:p w14:paraId="23A54EAB" w14:textId="77777777" w:rsidR="00EB221E" w:rsidRPr="00EB221E" w:rsidRDefault="00EB221E" w:rsidP="00EB221E">
      <w:pPr>
        <w:spacing w:after="200"/>
        <w:ind w:left="360"/>
        <w:rPr>
          <w:rFonts w:ascii="Times New Roman" w:eastAsiaTheme="minorEastAsia"/>
          <w:color w:val="000000"/>
          <w:kern w:val="0"/>
          <w:sz w:val="24"/>
          <w:szCs w:val="24"/>
          <w14:ligatures w14:val="none"/>
        </w:rPr>
      </w:pPr>
      <w:r w:rsidRPr="00EB221E">
        <w:rPr>
          <w:rFonts w:ascii="Times New Roman" w:eastAsiaTheme="minorEastAsia"/>
          <w:color w:val="000000"/>
          <w:kern w:val="0"/>
          <w:sz w:val="24"/>
          <w:szCs w:val="24"/>
          <w14:ligatures w14:val="none"/>
        </w:rPr>
        <w:t xml:space="preserve">The CONSULTANT </w:t>
      </w:r>
      <w:r w:rsidRPr="00EB221E">
        <w:rPr>
          <w:rFonts w:ascii="Times New Roman" w:eastAsiaTheme="minorEastAsia"/>
          <w:b/>
          <w:bCs/>
          <w:color w:val="000000"/>
          <w:kern w:val="0"/>
          <w:sz w:val="24"/>
          <w:szCs w:val="24"/>
          <w14:ligatures w14:val="none"/>
        </w:rPr>
        <w:t>shall</w:t>
      </w:r>
      <w:r w:rsidRPr="00EB221E">
        <w:rPr>
          <w:rFonts w:ascii="Times New Roman" w:eastAsiaTheme="minorEastAsia"/>
          <w:color w:val="000000"/>
          <w:kern w:val="0"/>
          <w:sz w:val="24"/>
          <w:szCs w:val="24"/>
          <w14:ligatures w14:val="none"/>
        </w:rPr>
        <w:t xml:space="preserve"> perform the following activities to support development of tolling alternatives/concepts:</w:t>
      </w:r>
    </w:p>
    <w:p w14:paraId="17C7B86F" w14:textId="77777777" w:rsidR="00EB221E" w:rsidRPr="00EB221E" w:rsidRDefault="00EB221E" w:rsidP="00EB221E">
      <w:pPr>
        <w:numPr>
          <w:ilvl w:val="0"/>
          <w:numId w:val="2"/>
        </w:numPr>
        <w:spacing w:after="0"/>
        <w:jc w:val="both"/>
        <w:rPr>
          <w:rFonts w:ascii="Times New Roman" w:eastAsiaTheme="minorEastAsia"/>
          <w:color w:val="000000"/>
          <w:kern w:val="0"/>
          <w:sz w:val="24"/>
          <w:szCs w:val="24"/>
          <w14:ligatures w14:val="none"/>
        </w:rPr>
      </w:pPr>
      <w:r w:rsidRPr="00EB221E">
        <w:rPr>
          <w:rFonts w:ascii="Times New Roman" w:eastAsiaTheme="minorEastAsia"/>
          <w:color w:val="000000"/>
          <w:kern w:val="0"/>
          <w:sz w:val="24"/>
          <w:szCs w:val="24"/>
          <w14:ligatures w14:val="none"/>
        </w:rPr>
        <w:t>Review sketch level and/or planning level traffic and revenue studies performed for the corridor.</w:t>
      </w:r>
    </w:p>
    <w:p w14:paraId="63FB4AA5" w14:textId="61462AA5" w:rsidR="00EB221E" w:rsidRPr="00EB221E" w:rsidRDefault="00EB221E" w:rsidP="00EB221E">
      <w:pPr>
        <w:numPr>
          <w:ilvl w:val="0"/>
          <w:numId w:val="2"/>
        </w:numPr>
        <w:spacing w:after="0"/>
        <w:jc w:val="both"/>
        <w:rPr>
          <w:rFonts w:ascii="Times New Roman" w:eastAsiaTheme="minorEastAsia"/>
          <w:color w:val="000000"/>
          <w:kern w:val="0"/>
          <w:sz w:val="24"/>
          <w:szCs w:val="24"/>
          <w14:ligatures w14:val="none"/>
        </w:rPr>
      </w:pPr>
      <w:r w:rsidRPr="00EB221E">
        <w:rPr>
          <w:rFonts w:ascii="Times New Roman" w:eastAsiaTheme="minorEastAsia"/>
          <w:color w:val="000000"/>
          <w:kern w:val="0"/>
          <w:sz w:val="24"/>
          <w:szCs w:val="24"/>
          <w14:ligatures w14:val="none"/>
        </w:rPr>
        <w:t xml:space="preserve">Work with </w:t>
      </w:r>
      <w:r w:rsidRPr="00EB221E">
        <w:rPr>
          <w:rFonts w:ascii="Times New Roman" w:eastAsiaTheme="minorEastAsia"/>
          <w:b/>
          <w:bCs/>
          <w:color w:val="000000"/>
          <w:kern w:val="0"/>
          <w:sz w:val="24"/>
          <w:szCs w:val="24"/>
          <w14:ligatures w14:val="none"/>
        </w:rPr>
        <w:t xml:space="preserve">Toll </w:t>
      </w:r>
      <w:r w:rsidR="003B0786">
        <w:rPr>
          <w:rFonts w:ascii="Times New Roman" w:eastAsiaTheme="minorEastAsia"/>
          <w:b/>
          <w:bCs/>
          <w:color w:val="000000"/>
          <w:kern w:val="0"/>
          <w:sz w:val="24"/>
          <w:szCs w:val="24"/>
          <w14:ligatures w14:val="none"/>
        </w:rPr>
        <w:t>Operations</w:t>
      </w:r>
      <w:r w:rsidRPr="00EB221E">
        <w:rPr>
          <w:rFonts w:ascii="Times New Roman" w:eastAsiaTheme="minorEastAsia"/>
          <w:b/>
          <w:bCs/>
          <w:color w:val="000000"/>
          <w:kern w:val="0"/>
          <w:sz w:val="24"/>
          <w:szCs w:val="24"/>
          <w14:ligatures w14:val="none"/>
        </w:rPr>
        <w:t xml:space="preserve"> and Toll Design Offices</w:t>
      </w:r>
      <w:r w:rsidRPr="00EB221E">
        <w:rPr>
          <w:rFonts w:ascii="Times New Roman" w:eastAsiaTheme="minorEastAsia"/>
          <w:color w:val="000000"/>
          <w:kern w:val="0"/>
          <w:sz w:val="24"/>
          <w:szCs w:val="24"/>
          <w14:ligatures w14:val="none"/>
        </w:rPr>
        <w:t xml:space="preserve"> to evaluate the tolling concepts along the corridor for general </w:t>
      </w:r>
      <w:r w:rsidRPr="00EB221E">
        <w:rPr>
          <w:rFonts w:ascii="Times New Roman" w:eastAsiaTheme="minorEastAsia"/>
          <w:b/>
          <w:bCs/>
          <w:i/>
          <w:iCs/>
          <w:color w:val="000000"/>
          <w:kern w:val="0"/>
          <w:sz w:val="24"/>
          <w:szCs w:val="24"/>
          <w14:ligatures w14:val="none"/>
        </w:rPr>
        <w:t>toll</w:t>
      </w:r>
      <w:r w:rsidRPr="00EB221E">
        <w:rPr>
          <w:rFonts w:ascii="Times New Roman" w:eastAsiaTheme="minorEastAsia"/>
          <w:color w:val="000000"/>
          <w:kern w:val="0"/>
          <w:sz w:val="24"/>
          <w:szCs w:val="24"/>
          <w14:ligatures w14:val="none"/>
        </w:rPr>
        <w:t xml:space="preserve"> lanes and</w:t>
      </w:r>
      <w:r w:rsidRPr="00EB221E">
        <w:rPr>
          <w:rFonts w:ascii="Times New Roman" w:eastAsiaTheme="minorEastAsia"/>
          <w:b/>
          <w:bCs/>
          <w:color w:val="000000"/>
          <w:kern w:val="0"/>
          <w:sz w:val="24"/>
          <w:szCs w:val="24"/>
          <w14:ligatures w14:val="none"/>
        </w:rPr>
        <w:t>/or</w:t>
      </w:r>
      <w:r w:rsidRPr="00EB221E">
        <w:rPr>
          <w:rFonts w:ascii="Times New Roman" w:eastAsiaTheme="minorEastAsia"/>
          <w:color w:val="000000"/>
          <w:kern w:val="0"/>
          <w:sz w:val="24"/>
          <w:szCs w:val="24"/>
          <w14:ligatures w14:val="none"/>
        </w:rPr>
        <w:t xml:space="preserve"> </w:t>
      </w:r>
      <w:r w:rsidRPr="00EB221E">
        <w:rPr>
          <w:rFonts w:ascii="Times New Roman" w:eastAsiaTheme="minorEastAsia"/>
          <w:b/>
          <w:bCs/>
          <w:i/>
          <w:iCs/>
          <w:color w:val="000000"/>
          <w:kern w:val="0"/>
          <w:sz w:val="24"/>
          <w:szCs w:val="24"/>
          <w14:ligatures w14:val="none"/>
        </w:rPr>
        <w:t>managed</w:t>
      </w:r>
      <w:r w:rsidRPr="00EB221E">
        <w:rPr>
          <w:rFonts w:ascii="Times New Roman" w:eastAsiaTheme="minorEastAsia"/>
          <w:color w:val="000000"/>
          <w:kern w:val="0"/>
          <w:sz w:val="24"/>
          <w:szCs w:val="24"/>
          <w14:ligatures w14:val="none"/>
        </w:rPr>
        <w:t xml:space="preserve"> lanes </w:t>
      </w:r>
      <w:r w:rsidRPr="00EB221E">
        <w:rPr>
          <w:rFonts w:ascii="Times New Roman" w:eastAsiaTheme="minorEastAsia"/>
          <w:b/>
          <w:bCs/>
          <w:i/>
          <w:iCs/>
          <w:color w:val="000000"/>
          <w:kern w:val="0"/>
          <w:sz w:val="24"/>
          <w:szCs w:val="24"/>
          <w14:ligatures w14:val="none"/>
        </w:rPr>
        <w:t>with a tolling component</w:t>
      </w:r>
      <w:r w:rsidRPr="00EB221E">
        <w:rPr>
          <w:rFonts w:ascii="Times New Roman" w:eastAsiaTheme="minorEastAsia"/>
          <w:color w:val="000000"/>
          <w:kern w:val="0"/>
          <w:sz w:val="24"/>
          <w:szCs w:val="24"/>
          <w14:ligatures w14:val="none"/>
        </w:rPr>
        <w:t>.</w:t>
      </w:r>
    </w:p>
    <w:p w14:paraId="3A6B915B" w14:textId="77777777" w:rsidR="00EB221E" w:rsidRPr="00EB221E" w:rsidRDefault="00EB221E" w:rsidP="00EB221E">
      <w:pPr>
        <w:numPr>
          <w:ilvl w:val="0"/>
          <w:numId w:val="2"/>
        </w:numPr>
        <w:spacing w:after="0"/>
        <w:jc w:val="both"/>
        <w:rPr>
          <w:rFonts w:ascii="Times New Roman" w:eastAsiaTheme="minorEastAsia"/>
          <w:color w:val="000000"/>
          <w:kern w:val="0"/>
          <w:sz w:val="24"/>
          <w:szCs w:val="24"/>
          <w14:ligatures w14:val="none"/>
        </w:rPr>
      </w:pPr>
      <w:r w:rsidRPr="00EB221E">
        <w:rPr>
          <w:rFonts w:ascii="Times New Roman" w:eastAsiaTheme="minorEastAsia"/>
          <w:b/>
          <w:bCs/>
          <w:i/>
          <w:iCs/>
          <w:color w:val="000000"/>
          <w:kern w:val="0"/>
          <w:sz w:val="24"/>
          <w:szCs w:val="24"/>
          <w14:ligatures w14:val="none"/>
        </w:rPr>
        <w:t>Coordinate with concept development team to evaluate the concept alternatives suitable for siting toll facilities in conformance to the GTR and ConOps for tolling along the corridor</w:t>
      </w:r>
      <w:r w:rsidRPr="00EB221E">
        <w:rPr>
          <w:rFonts w:ascii="Times New Roman" w:eastAsiaTheme="minorEastAsia"/>
          <w:color w:val="000000"/>
          <w:kern w:val="0"/>
          <w:sz w:val="24"/>
          <w:szCs w:val="24"/>
          <w14:ligatures w14:val="none"/>
        </w:rPr>
        <w:t>.</w:t>
      </w:r>
    </w:p>
    <w:p w14:paraId="4BB41BBC" w14:textId="77777777" w:rsidR="00EB221E" w:rsidRPr="00EB221E" w:rsidRDefault="00EB221E" w:rsidP="00EB221E">
      <w:pPr>
        <w:numPr>
          <w:ilvl w:val="0"/>
          <w:numId w:val="2"/>
        </w:numPr>
        <w:spacing w:after="0"/>
        <w:jc w:val="both"/>
        <w:rPr>
          <w:rFonts w:ascii="Times New Roman" w:eastAsiaTheme="minorEastAsia"/>
          <w:color w:val="000000"/>
          <w:kern w:val="0"/>
          <w:sz w:val="24"/>
          <w:szCs w:val="24"/>
          <w14:ligatures w14:val="none"/>
        </w:rPr>
      </w:pPr>
      <w:r w:rsidRPr="00EB221E">
        <w:rPr>
          <w:rFonts w:ascii="Times New Roman" w:eastAsiaTheme="minorEastAsia"/>
          <w:color w:val="000000"/>
          <w:kern w:val="0"/>
          <w:sz w:val="24"/>
          <w:szCs w:val="24"/>
          <w14:ligatures w14:val="none"/>
        </w:rPr>
        <w:lastRenderedPageBreak/>
        <w:t xml:space="preserve">Perform high-level analysis of the cost and other impacts associated with each alternative, including input from key stakeholders, as compared to the No-Build Alternative. </w:t>
      </w:r>
      <w:r w:rsidRPr="00EB221E">
        <w:rPr>
          <w:rFonts w:ascii="Times New Roman" w:eastAsiaTheme="minorEastAsia"/>
          <w:b/>
          <w:bCs/>
          <w:i/>
          <w:iCs/>
          <w:color w:val="000000"/>
          <w:kern w:val="0"/>
          <w:sz w:val="24"/>
          <w:szCs w:val="24"/>
          <w14:ligatures w14:val="none"/>
        </w:rPr>
        <w:t>Costs shall include both Phase 52 and Phase 53.  Phase 53 costs will be provided upon request.</w:t>
      </w:r>
    </w:p>
    <w:p w14:paraId="5798E6AB" w14:textId="77777777" w:rsidR="00EB221E" w:rsidRPr="00EB221E" w:rsidRDefault="00EB221E" w:rsidP="00EB221E">
      <w:pPr>
        <w:numPr>
          <w:ilvl w:val="0"/>
          <w:numId w:val="2"/>
        </w:numPr>
        <w:spacing w:after="0"/>
        <w:jc w:val="both"/>
        <w:rPr>
          <w:rFonts w:ascii="Times New Roman" w:eastAsiaTheme="minorEastAsia"/>
          <w:color w:val="000000"/>
          <w:kern w:val="0"/>
          <w:sz w:val="24"/>
          <w:szCs w:val="24"/>
          <w14:ligatures w14:val="none"/>
        </w:rPr>
      </w:pPr>
      <w:r w:rsidRPr="00EB221E">
        <w:rPr>
          <w:rFonts w:ascii="Times New Roman" w:eastAsiaTheme="minorEastAsia"/>
          <w:color w:val="000000"/>
          <w:kern w:val="0"/>
          <w:sz w:val="24"/>
          <w:szCs w:val="24"/>
          <w14:ligatures w14:val="none"/>
        </w:rPr>
        <w:t xml:space="preserve">Review the </w:t>
      </w:r>
      <w:r w:rsidRPr="00EB221E">
        <w:rPr>
          <w:rFonts w:ascii="Times New Roman" w:eastAsiaTheme="minorEastAsia"/>
          <w:b/>
          <w:bCs/>
          <w:i/>
          <w:iCs/>
          <w:color w:val="000000"/>
          <w:kern w:val="0"/>
          <w:sz w:val="24"/>
          <w:szCs w:val="24"/>
          <w14:ligatures w14:val="none"/>
        </w:rPr>
        <w:t>physical and operational</w:t>
      </w:r>
      <w:r w:rsidRPr="00EB221E">
        <w:rPr>
          <w:rFonts w:ascii="Times New Roman" w:eastAsiaTheme="minorEastAsia"/>
          <w:color w:val="000000"/>
          <w:kern w:val="0"/>
          <w:sz w:val="24"/>
          <w:szCs w:val="24"/>
          <w14:ligatures w14:val="none"/>
        </w:rPr>
        <w:t xml:space="preserve"> impacts the proposed </w:t>
      </w:r>
      <w:r w:rsidRPr="00EB221E">
        <w:rPr>
          <w:rFonts w:ascii="Times New Roman" w:eastAsiaTheme="minorEastAsia"/>
          <w:b/>
          <w:bCs/>
          <w:i/>
          <w:iCs/>
          <w:color w:val="000000"/>
          <w:kern w:val="0"/>
          <w:sz w:val="24"/>
          <w:szCs w:val="24"/>
          <w14:ligatures w14:val="none"/>
        </w:rPr>
        <w:t>roadway concept alternatives will have on each existing and proposed toll site and vice versa.  At a minimum and where appliable, these impacts should include the following: right-of-way impacts, utility impacts, environmental and permitting impacts, existing toll site operations, and GTR criteria deviations</w:t>
      </w:r>
      <w:r w:rsidRPr="00EB221E">
        <w:rPr>
          <w:rFonts w:ascii="Times New Roman" w:eastAsiaTheme="minorEastAsia"/>
          <w:color w:val="000000"/>
          <w:kern w:val="0"/>
          <w:sz w:val="24"/>
          <w:szCs w:val="24"/>
          <w14:ligatures w14:val="none"/>
        </w:rPr>
        <w:t>.</w:t>
      </w:r>
    </w:p>
    <w:p w14:paraId="1FD61320" w14:textId="77777777" w:rsidR="00EB221E" w:rsidRPr="00EB221E" w:rsidRDefault="00EB221E" w:rsidP="00EB221E">
      <w:pPr>
        <w:numPr>
          <w:ilvl w:val="0"/>
          <w:numId w:val="2"/>
        </w:numPr>
        <w:spacing w:after="0"/>
        <w:jc w:val="both"/>
        <w:rPr>
          <w:rFonts w:ascii="Times New Roman" w:eastAsiaTheme="minorEastAsia"/>
          <w:color w:val="000000"/>
          <w:kern w:val="0"/>
          <w:sz w:val="24"/>
          <w:szCs w:val="24"/>
          <w14:ligatures w14:val="none"/>
        </w:rPr>
      </w:pPr>
      <w:r w:rsidRPr="00EB221E">
        <w:rPr>
          <w:rFonts w:ascii="Times New Roman" w:eastAsiaTheme="minorEastAsia"/>
          <w:color w:val="000000"/>
          <w:kern w:val="0"/>
          <w:sz w:val="24"/>
          <w:szCs w:val="24"/>
          <w14:ligatures w14:val="none"/>
        </w:rPr>
        <w:t xml:space="preserve">Prepare recommended alternatives for </w:t>
      </w:r>
      <w:r w:rsidRPr="00EB221E">
        <w:rPr>
          <w:rFonts w:ascii="Times New Roman" w:eastAsiaTheme="minorEastAsia"/>
          <w:b/>
          <w:bCs/>
          <w:i/>
          <w:iCs/>
          <w:color w:val="000000"/>
          <w:kern w:val="0"/>
          <w:sz w:val="24"/>
          <w:szCs w:val="24"/>
          <w14:ligatures w14:val="none"/>
        </w:rPr>
        <w:t>each toll site</w:t>
      </w:r>
      <w:r w:rsidRPr="00EB221E">
        <w:rPr>
          <w:rFonts w:ascii="Times New Roman" w:eastAsiaTheme="minorEastAsia"/>
          <w:color w:val="000000"/>
          <w:kern w:val="0"/>
          <w:sz w:val="24"/>
          <w:szCs w:val="24"/>
          <w14:ligatures w14:val="none"/>
        </w:rPr>
        <w:t xml:space="preserve"> location along the corridor </w:t>
      </w:r>
      <w:r w:rsidRPr="00EB221E">
        <w:rPr>
          <w:rFonts w:ascii="Times New Roman" w:eastAsiaTheme="minorEastAsia"/>
          <w:b/>
          <w:bCs/>
          <w:i/>
          <w:iCs/>
          <w:color w:val="000000"/>
          <w:kern w:val="0"/>
          <w:sz w:val="24"/>
          <w:szCs w:val="24"/>
          <w14:ligatures w14:val="none"/>
        </w:rPr>
        <w:t>which</w:t>
      </w:r>
      <w:r w:rsidRPr="00EB221E">
        <w:rPr>
          <w:rFonts w:ascii="Times New Roman" w:eastAsiaTheme="minorEastAsia"/>
          <w:color w:val="000000"/>
          <w:kern w:val="0"/>
          <w:sz w:val="24"/>
          <w:szCs w:val="24"/>
          <w14:ligatures w14:val="none"/>
        </w:rPr>
        <w:t xml:space="preserve"> </w:t>
      </w:r>
      <w:r w:rsidRPr="00EB221E">
        <w:rPr>
          <w:rFonts w:ascii="Times New Roman" w:eastAsiaTheme="minorEastAsia"/>
          <w:b/>
          <w:bCs/>
          <w:i/>
          <w:iCs/>
          <w:color w:val="000000"/>
          <w:kern w:val="0"/>
          <w:sz w:val="24"/>
          <w:szCs w:val="24"/>
          <w14:ligatures w14:val="none"/>
        </w:rPr>
        <w:t>addresses</w:t>
      </w:r>
      <w:r w:rsidRPr="00EB221E">
        <w:rPr>
          <w:rFonts w:ascii="Times New Roman" w:eastAsiaTheme="minorEastAsia"/>
          <w:color w:val="000000"/>
          <w:kern w:val="0"/>
          <w:sz w:val="24"/>
          <w:szCs w:val="24"/>
          <w14:ligatures w14:val="none"/>
        </w:rPr>
        <w:t xml:space="preserve"> tolling equity throughout the corridor.</w:t>
      </w:r>
    </w:p>
    <w:p w14:paraId="72A886C4" w14:textId="77777777" w:rsidR="00EB221E" w:rsidRPr="00EB221E" w:rsidRDefault="00EB221E" w:rsidP="00EB221E">
      <w:pPr>
        <w:numPr>
          <w:ilvl w:val="0"/>
          <w:numId w:val="2"/>
        </w:numPr>
        <w:spacing w:after="200"/>
        <w:jc w:val="both"/>
        <w:rPr>
          <w:rFonts w:ascii="Times New Roman" w:eastAsiaTheme="minorEastAsia"/>
          <w:color w:val="000000"/>
          <w:kern w:val="0"/>
          <w:sz w:val="24"/>
          <w:szCs w:val="24"/>
          <w14:ligatures w14:val="none"/>
        </w:rPr>
      </w:pPr>
      <w:r w:rsidRPr="00EB221E">
        <w:rPr>
          <w:rFonts w:ascii="Times New Roman" w:eastAsiaTheme="minorEastAsia"/>
          <w:b/>
          <w:bCs/>
          <w:i/>
          <w:iCs/>
          <w:color w:val="000000"/>
          <w:kern w:val="0"/>
          <w:sz w:val="24"/>
          <w:szCs w:val="24"/>
          <w14:ligatures w14:val="none"/>
        </w:rPr>
        <w:t>Review and evaluate</w:t>
      </w:r>
      <w:r w:rsidRPr="00EB221E">
        <w:rPr>
          <w:rFonts w:ascii="Times New Roman" w:eastAsiaTheme="minorEastAsia"/>
          <w:color w:val="000000"/>
          <w:kern w:val="0"/>
          <w:sz w:val="24"/>
          <w:szCs w:val="24"/>
          <w14:ligatures w14:val="none"/>
        </w:rPr>
        <w:t xml:space="preserve"> the </w:t>
      </w:r>
      <w:r w:rsidRPr="00EB221E">
        <w:rPr>
          <w:rFonts w:ascii="Times New Roman" w:eastAsiaTheme="minorEastAsia"/>
          <w:b/>
          <w:bCs/>
          <w:i/>
          <w:iCs/>
          <w:color w:val="000000"/>
          <w:kern w:val="0"/>
          <w:sz w:val="24"/>
          <w:szCs w:val="24"/>
          <w14:ligatures w14:val="none"/>
        </w:rPr>
        <w:t>toll system corridor master</w:t>
      </w:r>
      <w:r w:rsidRPr="00EB221E">
        <w:rPr>
          <w:rFonts w:ascii="Times New Roman" w:eastAsiaTheme="minorEastAsia"/>
          <w:color w:val="000000"/>
          <w:kern w:val="0"/>
          <w:sz w:val="24"/>
          <w:szCs w:val="24"/>
          <w14:ligatures w14:val="none"/>
        </w:rPr>
        <w:t xml:space="preserve"> signing concept </w:t>
      </w:r>
      <w:r w:rsidRPr="00EB221E">
        <w:rPr>
          <w:rFonts w:ascii="Times New Roman" w:eastAsiaTheme="minorEastAsia"/>
          <w:b/>
          <w:bCs/>
          <w:i/>
          <w:iCs/>
          <w:color w:val="000000"/>
          <w:kern w:val="0"/>
          <w:sz w:val="24"/>
          <w:szCs w:val="24"/>
          <w14:ligatures w14:val="none"/>
        </w:rPr>
        <w:t>plan</w:t>
      </w:r>
      <w:r w:rsidRPr="00EB221E">
        <w:rPr>
          <w:rFonts w:ascii="Times New Roman" w:eastAsiaTheme="minorEastAsia"/>
          <w:color w:val="000000"/>
          <w:kern w:val="0"/>
          <w:sz w:val="24"/>
          <w:szCs w:val="24"/>
          <w14:ligatures w14:val="none"/>
        </w:rPr>
        <w:t xml:space="preserve"> for </w:t>
      </w:r>
      <w:r w:rsidRPr="00EB221E">
        <w:rPr>
          <w:rFonts w:ascii="Times New Roman" w:eastAsiaTheme="minorEastAsia"/>
          <w:b/>
          <w:bCs/>
          <w:i/>
          <w:iCs/>
          <w:color w:val="000000"/>
          <w:kern w:val="0"/>
          <w:sz w:val="24"/>
          <w:szCs w:val="24"/>
          <w14:ligatures w14:val="none"/>
        </w:rPr>
        <w:t xml:space="preserve">compliance with the existing and proposed tolling and/or managed lanes operations, </w:t>
      </w:r>
      <w:r w:rsidRPr="00EB221E">
        <w:rPr>
          <w:rFonts w:ascii="Times New Roman" w:eastAsiaTheme="minorEastAsia"/>
          <w:color w:val="000000"/>
          <w:kern w:val="0"/>
          <w:sz w:val="24"/>
          <w:szCs w:val="24"/>
          <w14:ligatures w14:val="none"/>
        </w:rPr>
        <w:t xml:space="preserve">active traffic management, incident management purposes, </w:t>
      </w:r>
      <w:r w:rsidRPr="00EB221E">
        <w:rPr>
          <w:rFonts w:ascii="Times New Roman" w:eastAsiaTheme="minorEastAsia"/>
          <w:b/>
          <w:bCs/>
          <w:i/>
          <w:iCs/>
          <w:color w:val="000000"/>
          <w:kern w:val="0"/>
          <w:sz w:val="24"/>
          <w:szCs w:val="24"/>
          <w14:ligatures w14:val="none"/>
        </w:rPr>
        <w:t>and</w:t>
      </w:r>
      <w:r w:rsidRPr="00EB221E">
        <w:rPr>
          <w:rFonts w:ascii="Times New Roman" w:eastAsiaTheme="minorEastAsia"/>
          <w:color w:val="000000"/>
          <w:kern w:val="0"/>
          <w:sz w:val="24"/>
          <w:szCs w:val="24"/>
          <w14:ligatures w14:val="none"/>
        </w:rPr>
        <w:t xml:space="preserve"> if the corridor is part of </w:t>
      </w:r>
      <w:r w:rsidRPr="00EB221E">
        <w:rPr>
          <w:rFonts w:ascii="Times New Roman" w:eastAsiaTheme="minorEastAsia"/>
          <w:b/>
          <w:bCs/>
          <w:i/>
          <w:iCs/>
          <w:color w:val="000000"/>
          <w:kern w:val="0"/>
          <w:sz w:val="24"/>
          <w:szCs w:val="24"/>
          <w14:ligatures w14:val="none"/>
        </w:rPr>
        <w:t>a</w:t>
      </w:r>
      <w:r w:rsidRPr="00EB221E">
        <w:rPr>
          <w:rFonts w:ascii="Times New Roman" w:eastAsiaTheme="minorEastAsia"/>
          <w:color w:val="000000"/>
          <w:kern w:val="0"/>
          <w:sz w:val="24"/>
          <w:szCs w:val="24"/>
          <w14:ligatures w14:val="none"/>
        </w:rPr>
        <w:t xml:space="preserve"> District's </w:t>
      </w:r>
      <w:r w:rsidRPr="00EB221E">
        <w:rPr>
          <w:rFonts w:ascii="Times New Roman" w:eastAsiaTheme="minorEastAsia"/>
          <w:b/>
          <w:bCs/>
          <w:i/>
          <w:iCs/>
          <w:color w:val="000000"/>
          <w:kern w:val="0"/>
          <w:sz w:val="24"/>
          <w:szCs w:val="24"/>
          <w14:ligatures w14:val="none"/>
        </w:rPr>
        <w:t>or local agency</w:t>
      </w:r>
      <w:r w:rsidRPr="00EB221E">
        <w:rPr>
          <w:rFonts w:ascii="Times New Roman" w:eastAsiaTheme="minorEastAsia"/>
          <w:b/>
          <w:bCs/>
          <w:i/>
          <w:iCs/>
          <w:color w:val="000000"/>
          <w:kern w:val="0"/>
          <w:sz w:val="24"/>
          <w:szCs w:val="24"/>
          <w14:ligatures w14:val="none"/>
        </w:rPr>
        <w:t>’</w:t>
      </w:r>
      <w:r w:rsidRPr="00EB221E">
        <w:rPr>
          <w:rFonts w:ascii="Times New Roman" w:eastAsiaTheme="minorEastAsia"/>
          <w:b/>
          <w:bCs/>
          <w:i/>
          <w:iCs/>
          <w:color w:val="000000"/>
          <w:kern w:val="0"/>
          <w:sz w:val="24"/>
          <w:szCs w:val="24"/>
          <w14:ligatures w14:val="none"/>
        </w:rPr>
        <w:t>s</w:t>
      </w:r>
      <w:r w:rsidRPr="00EB221E">
        <w:rPr>
          <w:rFonts w:ascii="Times New Roman" w:eastAsiaTheme="minorEastAsia"/>
          <w:color w:val="000000"/>
          <w:kern w:val="0"/>
          <w:sz w:val="24"/>
          <w:szCs w:val="24"/>
          <w14:ligatures w14:val="none"/>
        </w:rPr>
        <w:t xml:space="preserve"> detour routes.</w:t>
      </w:r>
    </w:p>
    <w:p w14:paraId="46470CBB" w14:textId="77777777" w:rsidR="00EB221E" w:rsidRPr="00EB221E" w:rsidRDefault="00EB221E" w:rsidP="00EB221E">
      <w:pPr>
        <w:spacing w:after="200"/>
        <w:ind w:left="360"/>
        <w:jc w:val="both"/>
        <w:rPr>
          <w:rFonts w:ascii="Times New Roman" w:eastAsiaTheme="minorEastAsia"/>
          <w:color w:val="000000"/>
          <w:kern w:val="0"/>
          <w:sz w:val="24"/>
          <w:szCs w:val="24"/>
          <w14:ligatures w14:val="none"/>
        </w:rPr>
      </w:pPr>
      <w:r w:rsidRPr="00EB221E">
        <w:rPr>
          <w:rFonts w:ascii="Times New Roman" w:eastAsiaTheme="minorEastAsia"/>
          <w:b/>
          <w:bCs/>
          <w:i/>
          <w:iCs/>
          <w:color w:val="000000"/>
          <w:kern w:val="0"/>
          <w:sz w:val="24"/>
          <w:szCs w:val="24"/>
          <w14:ligatures w14:val="none"/>
        </w:rPr>
        <w:t xml:space="preserve">The CONSULTANT shall work with both Toll Systems and Tolls Design Offices to support development of any modifications to existing or proposed managed lanes with a tolling component for both interim and ultimate configurations. </w:t>
      </w:r>
      <w:r w:rsidRPr="00EB221E">
        <w:rPr>
          <w:rFonts w:ascii="Times New Roman" w:eastAsiaTheme="minorEastAsia"/>
          <w:b/>
          <w:bCs/>
          <w:i/>
          <w:iCs/>
          <w:kern w:val="0"/>
          <w:sz w:val="24"/>
          <w:szCs w:val="24"/>
          <w14:ligatures w14:val="none"/>
        </w:rPr>
        <w:t>Coordinate and develop the project level and corridor level Managed Lanes Diagrams (MLDs) for the interim and ultimate configurations.</w:t>
      </w:r>
    </w:p>
    <w:p w14:paraId="0FB202C5" w14:textId="77777777" w:rsidR="00EB221E" w:rsidRDefault="00EB221E"/>
    <w:sectPr w:rsidR="00EB2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249C5"/>
    <w:multiLevelType w:val="hybridMultilevel"/>
    <w:tmpl w:val="8598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56571E"/>
    <w:multiLevelType w:val="hybridMultilevel"/>
    <w:tmpl w:val="53D8FA5E"/>
    <w:lvl w:ilvl="0" w:tplc="52A05352">
      <w:start w:val="1"/>
      <w:numFmt w:val="bullet"/>
      <w:lvlText w:val="·"/>
      <w:lvlJc w:val="left"/>
      <w:pPr>
        <w:ind w:left="720" w:hanging="360"/>
      </w:pPr>
      <w:rPr>
        <w:rFonts w:ascii="Symbol" w:hAnsi="Symbol" w:hint="default"/>
      </w:rPr>
    </w:lvl>
    <w:lvl w:ilvl="1" w:tplc="C682F79E">
      <w:start w:val="1"/>
      <w:numFmt w:val="bullet"/>
      <w:lvlText w:val="o"/>
      <w:lvlJc w:val="left"/>
      <w:pPr>
        <w:ind w:left="1440" w:hanging="360"/>
      </w:pPr>
      <w:rPr>
        <w:rFonts w:ascii="Courier New" w:hAnsi="Courier New" w:cs="Courier New" w:hint="default"/>
      </w:rPr>
    </w:lvl>
    <w:lvl w:ilvl="2" w:tplc="1CFA02B4" w:tentative="1">
      <w:start w:val="1"/>
      <w:numFmt w:val="bullet"/>
      <w:lvlText w:val="§"/>
      <w:lvlJc w:val="left"/>
      <w:pPr>
        <w:ind w:left="2160" w:hanging="360"/>
      </w:pPr>
      <w:rPr>
        <w:rFonts w:ascii="Wingdings" w:hAnsi="Wingdings" w:hint="default"/>
      </w:rPr>
    </w:lvl>
    <w:lvl w:ilvl="3" w:tplc="08EEDE3E">
      <w:numFmt w:val="decimal"/>
      <w:lvlText w:val=""/>
      <w:lvlJc w:val="left"/>
    </w:lvl>
    <w:lvl w:ilvl="4" w:tplc="8DCC706E">
      <w:numFmt w:val="decimal"/>
      <w:lvlText w:val=""/>
      <w:lvlJc w:val="left"/>
    </w:lvl>
    <w:lvl w:ilvl="5" w:tplc="B85649C6">
      <w:numFmt w:val="decimal"/>
      <w:lvlText w:val=""/>
      <w:lvlJc w:val="left"/>
    </w:lvl>
    <w:lvl w:ilvl="6" w:tplc="A6E06C98">
      <w:numFmt w:val="decimal"/>
      <w:lvlText w:val=""/>
      <w:lvlJc w:val="left"/>
    </w:lvl>
    <w:lvl w:ilvl="7" w:tplc="81C4A4E2">
      <w:numFmt w:val="decimal"/>
      <w:lvlText w:val=""/>
      <w:lvlJc w:val="left"/>
    </w:lvl>
    <w:lvl w:ilvl="8" w:tplc="03EA8118">
      <w:numFmt w:val="decimal"/>
      <w:lvlText w:val=""/>
      <w:lvlJc w:val="left"/>
    </w:lvl>
  </w:abstractNum>
  <w:abstractNum w:abstractNumId="2" w15:restartNumberingAfterBreak="0">
    <w:nsid w:val="499D4F76"/>
    <w:multiLevelType w:val="hybridMultilevel"/>
    <w:tmpl w:val="374E2212"/>
    <w:lvl w:ilvl="0" w:tplc="4E5C7746">
      <w:start w:val="1"/>
      <w:numFmt w:val="bullet"/>
      <w:lvlText w:val="·"/>
      <w:lvlJc w:val="left"/>
      <w:pPr>
        <w:ind w:left="1080" w:hanging="360"/>
      </w:pPr>
      <w:rPr>
        <w:rFonts w:ascii="Symbol" w:hAnsi="Symbol" w:hint="default"/>
      </w:rPr>
    </w:lvl>
    <w:lvl w:ilvl="1" w:tplc="26F63188">
      <w:start w:val="1"/>
      <w:numFmt w:val="bullet"/>
      <w:lvlText w:val="o"/>
      <w:lvlJc w:val="left"/>
      <w:pPr>
        <w:ind w:left="1800" w:hanging="360"/>
      </w:pPr>
      <w:rPr>
        <w:rFonts w:ascii="Courier New" w:hAnsi="Courier New" w:cs="Courier New" w:hint="default"/>
      </w:rPr>
    </w:lvl>
    <w:lvl w:ilvl="2" w:tplc="906E6B86">
      <w:start w:val="1"/>
      <w:numFmt w:val="bullet"/>
      <w:lvlText w:val="§"/>
      <w:lvlJc w:val="left"/>
      <w:pPr>
        <w:ind w:left="2520" w:hanging="360"/>
      </w:pPr>
      <w:rPr>
        <w:rFonts w:ascii="Wingdings" w:hAnsi="Wingdings" w:hint="default"/>
      </w:rPr>
    </w:lvl>
    <w:lvl w:ilvl="3" w:tplc="7BD89494">
      <w:numFmt w:val="decimal"/>
      <w:lvlText w:val=""/>
      <w:lvlJc w:val="left"/>
    </w:lvl>
    <w:lvl w:ilvl="4" w:tplc="793C83F4">
      <w:numFmt w:val="decimal"/>
      <w:lvlText w:val=""/>
      <w:lvlJc w:val="left"/>
    </w:lvl>
    <w:lvl w:ilvl="5" w:tplc="B9AA36EA">
      <w:numFmt w:val="decimal"/>
      <w:lvlText w:val=""/>
      <w:lvlJc w:val="left"/>
    </w:lvl>
    <w:lvl w:ilvl="6" w:tplc="FE802A2A">
      <w:numFmt w:val="decimal"/>
      <w:lvlText w:val=""/>
      <w:lvlJc w:val="left"/>
    </w:lvl>
    <w:lvl w:ilvl="7" w:tplc="F3F45808">
      <w:numFmt w:val="decimal"/>
      <w:lvlText w:val=""/>
      <w:lvlJc w:val="left"/>
    </w:lvl>
    <w:lvl w:ilvl="8" w:tplc="C0F400C4">
      <w:numFmt w:val="decimal"/>
      <w:lvlText w:val=""/>
      <w:lvlJc w:val="left"/>
    </w:lvl>
  </w:abstractNum>
  <w:num w:numId="1" w16cid:durableId="975989390">
    <w:abstractNumId w:val="2"/>
    <w:lvlOverride w:ilvl="0">
      <w:startOverride w:val="1"/>
    </w:lvlOverride>
  </w:num>
  <w:num w:numId="2" w16cid:durableId="849952023">
    <w:abstractNumId w:val="1"/>
    <w:lvlOverride w:ilvl="0">
      <w:startOverride w:val="1"/>
    </w:lvlOverride>
  </w:num>
  <w:num w:numId="3" w16cid:durableId="53439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1E"/>
    <w:rsid w:val="003138AD"/>
    <w:rsid w:val="003B0786"/>
    <w:rsid w:val="005709B9"/>
    <w:rsid w:val="00602B0A"/>
    <w:rsid w:val="00B3077B"/>
    <w:rsid w:val="00BC0AF8"/>
    <w:rsid w:val="00E7512B"/>
    <w:rsid w:val="00EB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E93E"/>
  <w15:chartTrackingRefBased/>
  <w15:docId w15:val="{98050484-5120-45AC-B1C3-A6B011E4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rsid w:val="00EB221E"/>
    <w:pPr>
      <w:spacing w:after="0" w:line="240" w:lineRule="auto"/>
      <w:outlineLvl w:val="1"/>
    </w:pPr>
    <w:rPr>
      <w:rFonts w:ascii="Times New Roman" w:eastAsia="Times New Roman" w:hAnsi="Times New Roman" w:cs="Times New Roman"/>
      <w:b/>
      <w:bCs/>
      <w:color w:val="00000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221E"/>
    <w:rPr>
      <w:rFonts w:ascii="Times New Roman" w:eastAsia="Times New Roman" w:hAnsi="Times New Roman" w:cs="Times New Roman"/>
      <w:b/>
      <w:bCs/>
      <w:color w:val="000000"/>
      <w:kern w:val="0"/>
      <w:sz w:val="24"/>
      <w:szCs w:val="24"/>
      <w14:ligatures w14:val="none"/>
    </w:rPr>
  </w:style>
  <w:style w:type="paragraph" w:styleId="ListParagraph">
    <w:name w:val="List Paragraph"/>
    <w:basedOn w:val="Normal"/>
    <w:uiPriority w:val="34"/>
    <w:qFormat/>
    <w:rsid w:val="00EB221E"/>
    <w:pPr>
      <w:ind w:left="720"/>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0d9232b-3ef6-462c-bf90-a33a2db08da6"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SharedWithUsers xmlns="c6e77009-b282-4344-b964-a7b9f4fc5092">
      <UserInfo>
        <DisplayName>Swaminathan, Malini</DisplayName>
        <AccountId>6320</AccountId>
        <AccountType/>
      </UserInfo>
      <UserInfo>
        <DisplayName>Tosspon, Jason</DisplayName>
        <AccountId>6336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4DB76991B74040BE3BE3E39862B0CB" ma:contentTypeVersion="6" ma:contentTypeDescription="Create a new document." ma:contentTypeScope="" ma:versionID="d786b522b84c19c796f4023b7843cc2c">
  <xsd:schema xmlns:xsd="http://www.w3.org/2001/XMLSchema" xmlns:xs="http://www.w3.org/2001/XMLSchema" xmlns:p="http://schemas.microsoft.com/office/2006/metadata/properties" xmlns:ns2="90c9f87f-a4db-4041-8767-ad89d881a86c" xmlns:ns3="c6e77009-b282-4344-b964-a7b9f4fc5092" targetNamespace="http://schemas.microsoft.com/office/2006/metadata/properties" ma:root="true" ma:fieldsID="1dad74e3f43a83dff21b68d212cb1cdd" ns2:_="" ns3:_="">
    <xsd:import namespace="90c9f87f-a4db-4041-8767-ad89d881a86c"/>
    <xsd:import namespace="c6e77009-b282-4344-b964-a7b9f4fc50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9f87f-a4db-4041-8767-ad89d881a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77009-b282-4344-b964-a7b9f4fc50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F9BDE-698C-4672-810A-E2F4DD43EE6E}">
  <ds:schemaRefs>
    <ds:schemaRef ds:uri="Microsoft.SharePoint.Taxonomy.ContentTypeSync"/>
  </ds:schemaRefs>
</ds:datastoreItem>
</file>

<file path=customXml/itemProps2.xml><?xml version="1.0" encoding="utf-8"?>
<ds:datastoreItem xmlns:ds="http://schemas.openxmlformats.org/officeDocument/2006/customXml" ds:itemID="{8F64C223-4F34-449C-80A4-7AA67573D9C3}">
  <ds:schemaRefs>
    <ds:schemaRef ds:uri="http://schemas.microsoft.com/office/2006/metadata/properties"/>
    <ds:schemaRef ds:uri="http://schemas.microsoft.com/office/infopath/2007/PartnerControls"/>
    <ds:schemaRef ds:uri="c6e77009-b282-4344-b964-a7b9f4fc5092"/>
  </ds:schemaRefs>
</ds:datastoreItem>
</file>

<file path=customXml/itemProps3.xml><?xml version="1.0" encoding="utf-8"?>
<ds:datastoreItem xmlns:ds="http://schemas.openxmlformats.org/officeDocument/2006/customXml" ds:itemID="{8318E7F9-57EB-41FD-B6A5-820695CBFF09}">
  <ds:schemaRefs>
    <ds:schemaRef ds:uri="http://schemas.microsoft.com/sharepoint/v3/contenttype/forms"/>
  </ds:schemaRefs>
</ds:datastoreItem>
</file>

<file path=customXml/itemProps4.xml><?xml version="1.0" encoding="utf-8"?>
<ds:datastoreItem xmlns:ds="http://schemas.openxmlformats.org/officeDocument/2006/customXml" ds:itemID="{6FA9232D-1174-487D-B9A8-D535A289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9f87f-a4db-4041-8767-ad89d881a86c"/>
    <ds:schemaRef ds:uri="c6e77009-b282-4344-b964-a7b9f4fc5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Heywood, Jazlyn</dc:creator>
  <cp:keywords/>
  <dc:description/>
  <cp:lastModifiedBy>Beverly, James E</cp:lastModifiedBy>
  <cp:revision>5</cp:revision>
  <dcterms:created xsi:type="dcterms:W3CDTF">2023-05-08T17:59:00Z</dcterms:created>
  <dcterms:modified xsi:type="dcterms:W3CDTF">2025-08-11T14:50:00Z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0x010100004DB76991B74040BE3BE3E39862B0CB</vt:lpwstr>
  </property>
  <property fmtid="{D5CDD505-2E9C-101B-9397-08002B2CF9AE}" pid="3" name="MSIP_Label_9b1b62f4-cb9b-4766-8dff-64a7ed23e056_Enabled">
    <vt:lpwstr>true</vt:lpwstr>
  </property>
  <property fmtid="{D5CDD505-2E9C-101B-9397-08002B2CF9AE}" pid="4" name="MSIP_Label_9b1b62f4-cb9b-4766-8dff-64a7ed23e056_SetDate">
    <vt:lpwstr>2025-08-11T14:50:44Z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d4098ed5-0083-4bb6-adcf-5f9bd418c325</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